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CE141B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CE141B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4AA1CE0F" w:rsidR="007F694D" w:rsidRPr="00D13DB6" w:rsidRDefault="007F694D" w:rsidP="00CE141B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 xml:space="preserve">Дел.број: </w:t>
      </w:r>
      <w:r w:rsidR="00D13DB6">
        <w:rPr>
          <w:color w:val="000000" w:themeColor="text1"/>
          <w:lang w:val="sr-Latn-RS"/>
        </w:rPr>
        <w:t>77/5-4</w:t>
      </w:r>
    </w:p>
    <w:p w14:paraId="504F982E" w14:textId="45323F9F" w:rsidR="007F694D" w:rsidRDefault="007F694D" w:rsidP="00CE141B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DB0100">
        <w:rPr>
          <w:color w:val="000000" w:themeColor="text1"/>
          <w:lang w:val="sr-Latn-RS"/>
        </w:rPr>
        <w:t>0</w:t>
      </w:r>
      <w:r w:rsidR="00D13DB6">
        <w:rPr>
          <w:color w:val="000000" w:themeColor="text1"/>
          <w:lang w:val="sr-Latn-RS"/>
        </w:rPr>
        <w:t>6</w:t>
      </w:r>
      <w:r w:rsidR="00DB0100">
        <w:rPr>
          <w:color w:val="000000" w:themeColor="text1"/>
          <w:lang w:val="sr-Latn-RS"/>
        </w:rPr>
        <w:t>.02</w:t>
      </w:r>
      <w:r w:rsidRPr="00412A90">
        <w:rPr>
          <w:color w:val="000000" w:themeColor="text1"/>
          <w:lang w:val="sr-Cyrl-RS"/>
        </w:rPr>
        <w:t>.201</w:t>
      </w:r>
      <w:r w:rsidR="00DB0100">
        <w:rPr>
          <w:color w:val="000000" w:themeColor="text1"/>
          <w:lang w:val="sr-Latn-RS"/>
        </w:rPr>
        <w:t>9</w:t>
      </w:r>
      <w:r w:rsidRPr="00412A90">
        <w:rPr>
          <w:color w:val="000000" w:themeColor="text1"/>
          <w:lang w:val="sr-Cyrl-RS"/>
        </w:rPr>
        <w:t>. год.</w:t>
      </w:r>
    </w:p>
    <w:p w14:paraId="5A98BFC3" w14:textId="3101948D" w:rsidR="002B125D" w:rsidRDefault="002B125D" w:rsidP="00CE141B">
      <w:pPr>
        <w:ind w:left="-284"/>
        <w:rPr>
          <w:color w:val="000000" w:themeColor="text1"/>
          <w:lang w:val="sr-Cyrl-RS"/>
        </w:rPr>
      </w:pPr>
    </w:p>
    <w:p w14:paraId="24ACB09A" w14:textId="77777777" w:rsidR="002B125D" w:rsidRPr="00412A90" w:rsidRDefault="002B125D" w:rsidP="00CE141B">
      <w:pPr>
        <w:ind w:left="-284"/>
        <w:rPr>
          <w:color w:val="000000" w:themeColor="text1"/>
          <w:lang w:val="sr-Cyrl-RS"/>
        </w:rPr>
      </w:pPr>
    </w:p>
    <w:p w14:paraId="188E0DDB" w14:textId="0FFFD373" w:rsidR="007F694D" w:rsidRDefault="007F694D" w:rsidP="00CE141B">
      <w:pPr>
        <w:ind w:left="2124" w:right="38" w:firstLine="70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Позив за подношење понуде</w:t>
      </w:r>
    </w:p>
    <w:p w14:paraId="645F8B89" w14:textId="4078FFC7" w:rsidR="002B125D" w:rsidRDefault="002B125D" w:rsidP="00CE141B">
      <w:pPr>
        <w:ind w:left="2124" w:right="38" w:firstLine="708"/>
        <w:jc w:val="both"/>
        <w:rPr>
          <w:color w:val="000000" w:themeColor="text1"/>
          <w:lang w:val="sr-Cyrl-RS"/>
        </w:rPr>
      </w:pPr>
    </w:p>
    <w:p w14:paraId="7CF95C8A" w14:textId="77777777" w:rsidR="002B125D" w:rsidRPr="00412A90" w:rsidRDefault="002B125D" w:rsidP="00CE141B">
      <w:pPr>
        <w:ind w:left="2124" w:right="38" w:firstLine="708"/>
        <w:jc w:val="both"/>
        <w:rPr>
          <w:color w:val="000000" w:themeColor="text1"/>
          <w:lang w:val="sr-Cyrl-RS"/>
        </w:rPr>
      </w:pPr>
    </w:p>
    <w:p w14:paraId="180EDE94" w14:textId="598E6B70" w:rsidR="007F694D" w:rsidRPr="00CE141B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</w:p>
    <w:p w14:paraId="0D7DA36B" w14:textId="77777777" w:rsidR="007F694D" w:rsidRPr="00412A90" w:rsidRDefault="007F694D" w:rsidP="00CE141B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>1) Подаци о наручиоцу:</w:t>
      </w:r>
    </w:p>
    <w:p w14:paraId="27F2F692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пословно име: Стоматолошка комора Србије</w:t>
      </w:r>
    </w:p>
    <w:p w14:paraId="2EEA0972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скраћено пословно име: СКС</w:t>
      </w:r>
    </w:p>
    <w:p w14:paraId="63791C0D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седиште: Београд, Узун Миркова 3/3</w:t>
      </w:r>
    </w:p>
    <w:p w14:paraId="3835FD0F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заступник: проф. др Витомир Константиновић - Директор</w:t>
      </w:r>
    </w:p>
    <w:p w14:paraId="0A39F63A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матични број: 17701096</w:t>
      </w:r>
    </w:p>
    <w:p w14:paraId="6CA7D760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ПИБ: 105333106</w:t>
      </w:r>
    </w:p>
    <w:p w14:paraId="7DFE6293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рачун: 105-51034-90</w:t>
      </w:r>
    </w:p>
    <w:p w14:paraId="2318A667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телефон: 011/ 440-98-90</w:t>
      </w:r>
    </w:p>
    <w:p w14:paraId="03B480C8" w14:textId="0675A6C7" w:rsidR="007F694D" w:rsidRDefault="007F694D" w:rsidP="00CE141B">
      <w:pPr>
        <w:ind w:right="38"/>
        <w:jc w:val="both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- е-</w:t>
      </w:r>
      <w:r w:rsidRPr="00412A90">
        <w:rPr>
          <w:color w:val="000000" w:themeColor="text1"/>
          <w:lang w:val="sr-Latn-RS"/>
        </w:rPr>
        <w:t>mail:office@stomkoms.org.rs</w:t>
      </w:r>
    </w:p>
    <w:p w14:paraId="6A8BCE4C" w14:textId="77777777" w:rsidR="002B125D" w:rsidRPr="00412A90" w:rsidRDefault="002B125D" w:rsidP="00CE141B">
      <w:pPr>
        <w:ind w:right="38"/>
        <w:jc w:val="both"/>
        <w:rPr>
          <w:color w:val="000000" w:themeColor="text1"/>
          <w:lang w:val="en-US"/>
        </w:rPr>
      </w:pPr>
    </w:p>
    <w:p w14:paraId="3EBD3772" w14:textId="2CB19866" w:rsidR="007F694D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b/>
          <w:color w:val="000000" w:themeColor="text1"/>
          <w:lang w:val="en-US"/>
        </w:rPr>
        <w:t>2</w:t>
      </w:r>
      <w:r w:rsidRPr="00412A90">
        <w:rPr>
          <w:b/>
          <w:color w:val="000000" w:themeColor="text1"/>
          <w:lang w:val="sr-Cyrl-RS"/>
        </w:rPr>
        <w:t xml:space="preserve">) Штампање серијске публикације </w:t>
      </w:r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 xml:space="preserve">„ </w:t>
      </w:r>
      <w:proofErr w:type="gramStart"/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>Dentallist</w:t>
      </w:r>
      <w:r w:rsidR="0078719F" w:rsidRPr="00412A90">
        <w:rPr>
          <w:rFonts w:eastAsia="SimSun"/>
          <w:b/>
          <w:bCs/>
          <w:color w:val="000000" w:themeColor="text1"/>
          <w:kern w:val="2"/>
          <w:lang w:val="sr-Cyrl-RS" w:bidi="hi-IN"/>
        </w:rPr>
        <w:t>“</w:t>
      </w:r>
      <w:r w:rsidR="0078719F" w:rsidRPr="00412A90">
        <w:rPr>
          <w:b/>
          <w:bCs/>
          <w:color w:val="000000" w:themeColor="text1"/>
          <w:spacing w:val="-1"/>
          <w:kern w:val="2"/>
          <w:lang w:val="sr-Cyrl-RS" w:bidi="hi-IN"/>
        </w:rPr>
        <w:t xml:space="preserve"> </w:t>
      </w:r>
      <w:r w:rsidRPr="00412A90">
        <w:rPr>
          <w:b/>
          <w:color w:val="000000" w:themeColor="text1"/>
          <w:lang w:val="sr-Latn-RS"/>
        </w:rPr>
        <w:t xml:space="preserve"> </w:t>
      </w:r>
      <w:proofErr w:type="gramEnd"/>
      <w:r w:rsidRPr="00412A90">
        <w:rPr>
          <w:b/>
          <w:color w:val="000000" w:themeColor="text1"/>
          <w:lang w:val="sr-Cyrl-RS"/>
        </w:rPr>
        <w:t>,</w:t>
      </w:r>
      <w:r w:rsidRPr="00412A90">
        <w:rPr>
          <w:color w:val="000000" w:themeColor="text1"/>
          <w:lang w:val="sr-Latn-RS"/>
        </w:rPr>
        <w:t>O</w:t>
      </w:r>
      <w:r w:rsidRPr="00412A90">
        <w:rPr>
          <w:color w:val="000000" w:themeColor="text1"/>
          <w:lang w:val="sr-Cyrl-RS"/>
        </w:rPr>
        <w:t>РН 22200000</w:t>
      </w:r>
    </w:p>
    <w:p w14:paraId="343047F0" w14:textId="77777777" w:rsidR="002B125D" w:rsidRPr="00412A90" w:rsidRDefault="002B125D" w:rsidP="00CE141B">
      <w:pPr>
        <w:ind w:right="38"/>
        <w:jc w:val="both"/>
        <w:rPr>
          <w:color w:val="000000" w:themeColor="text1"/>
          <w:lang w:val="sr-Cyrl-RS"/>
        </w:rPr>
      </w:pPr>
    </w:p>
    <w:p w14:paraId="7C04F27E" w14:textId="77777777" w:rsidR="007F694D" w:rsidRPr="00412A90" w:rsidRDefault="007F694D" w:rsidP="00CE141B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 xml:space="preserve">3) Техничке карактеристике: </w:t>
      </w:r>
    </w:p>
    <w:p w14:paraId="64D7C30F" w14:textId="7A034608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Број часописа: 6</w:t>
      </w:r>
      <w:r w:rsidR="0078719F" w:rsidRPr="00CE141B">
        <w:rPr>
          <w:color w:val="000000" w:themeColor="text1"/>
          <w:lang w:val="sr-Latn-RS"/>
        </w:rPr>
        <w:t>3</w:t>
      </w:r>
      <w:r w:rsidRPr="00CE141B">
        <w:rPr>
          <w:color w:val="000000" w:themeColor="text1"/>
          <w:lang w:val="sr-Cyrl-RS"/>
        </w:rPr>
        <w:t xml:space="preserve">00 комада </w:t>
      </w:r>
    </w:p>
    <w:p w14:paraId="4462F6E2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Укупан број страна серијске публикације  5</w:t>
      </w:r>
      <w:r w:rsidRPr="00CE141B">
        <w:rPr>
          <w:color w:val="000000" w:themeColor="text1"/>
          <w:lang w:val="sr-Latn-RS"/>
        </w:rPr>
        <w:t>4</w:t>
      </w:r>
      <w:r w:rsidRPr="00CE141B">
        <w:rPr>
          <w:color w:val="000000" w:themeColor="text1"/>
          <w:lang w:val="sr-Cyrl-RS"/>
        </w:rPr>
        <w:t xml:space="preserve"> (плус-минус 10%) + корице </w:t>
      </w:r>
    </w:p>
    <w:p w14:paraId="23A60D2D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Димензије 290 х 210 мм</w:t>
      </w:r>
    </w:p>
    <w:p w14:paraId="34543F5B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Врста штампе серијске публикације офсет 4/4</w:t>
      </w:r>
    </w:p>
    <w:p w14:paraId="1F0F4EE4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Папир. унутрашње стране мат кунстдрук 135 гр  - 5</w:t>
      </w:r>
      <w:r w:rsidRPr="00CE141B">
        <w:rPr>
          <w:color w:val="000000" w:themeColor="text1"/>
          <w:lang w:val="sr-Latn-RS"/>
        </w:rPr>
        <w:t>0</w:t>
      </w:r>
      <w:r w:rsidRPr="00CE141B">
        <w:rPr>
          <w:color w:val="000000" w:themeColor="text1"/>
          <w:lang w:val="sr-Cyrl-RS"/>
        </w:rPr>
        <w:t xml:space="preserve"> стране  </w:t>
      </w:r>
    </w:p>
    <w:p w14:paraId="29524996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Средина серијске публикације димензије 290 х 190 мм , мат кунстдрук 170 гр - 4 стране</w:t>
      </w:r>
    </w:p>
    <w:p w14:paraId="54DDC147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Корице серијске публикације мат кунстдрук 300 гр</w:t>
      </w:r>
    </w:p>
    <w:p w14:paraId="5A4CAD10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Дорада. мат ламинација предње стране корица</w:t>
      </w:r>
    </w:p>
    <w:p w14:paraId="4A982AB5" w14:textId="3B449595" w:rsidR="007F694D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Повез : биндовање</w:t>
      </w:r>
    </w:p>
    <w:p w14:paraId="512B5556" w14:textId="77777777" w:rsidR="002B125D" w:rsidRPr="00CE141B" w:rsidRDefault="002B125D" w:rsidP="002B125D">
      <w:pPr>
        <w:pStyle w:val="ListParagraph"/>
        <w:suppressAutoHyphens w:val="0"/>
        <w:jc w:val="both"/>
        <w:rPr>
          <w:rFonts w:hint="eastAsia"/>
          <w:color w:val="000000" w:themeColor="text1"/>
          <w:lang w:val="sr-Cyrl-RS"/>
        </w:rPr>
      </w:pPr>
    </w:p>
    <w:p w14:paraId="4AAB512C" w14:textId="4EFBC311" w:rsidR="007F694D" w:rsidRPr="00412A90" w:rsidRDefault="007F694D" w:rsidP="00CE141B">
      <w:pPr>
        <w:jc w:val="both"/>
        <w:rPr>
          <w:b/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</w:t>
      </w:r>
      <w:r w:rsidRPr="00412A90">
        <w:rPr>
          <w:b/>
          <w:color w:val="000000" w:themeColor="text1"/>
          <w:lang w:val="sr-Cyrl-RS"/>
        </w:rPr>
        <w:t>4) Структура цене</w:t>
      </w:r>
      <w:r w:rsidRPr="00412A90">
        <w:rPr>
          <w:b/>
          <w:color w:val="000000" w:themeColor="text1"/>
          <w:lang w:val="sr-Latn-RS"/>
        </w:rPr>
        <w:t xml:space="preserve"> </w:t>
      </w:r>
      <w:r w:rsidRPr="00412A90">
        <w:rPr>
          <w:b/>
          <w:color w:val="000000" w:themeColor="text1"/>
          <w:lang w:val="sr-Cyrl-RS"/>
        </w:rPr>
        <w:t>:</w:t>
      </w:r>
    </w:p>
    <w:p w14:paraId="2955E2A5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Лектор</w:t>
      </w:r>
    </w:p>
    <w:p w14:paraId="5EE4AFBA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Припрема серијске публикације</w:t>
      </w:r>
    </w:p>
    <w:p w14:paraId="06365FF8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Штампа и дорада серијске публикације са ламинацијом</w:t>
      </w:r>
    </w:p>
    <w:p w14:paraId="6F0C680F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Фолија за паковање</w:t>
      </w:r>
    </w:p>
    <w:p w14:paraId="4A0105C7" w14:textId="28E9433B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Убацивање рекламног материјала који доставља</w:t>
      </w:r>
      <w:r w:rsidR="00DB0100">
        <w:rPr>
          <w:color w:val="000000" w:themeColor="text1"/>
          <w:lang w:val="sr-Latn-RS"/>
        </w:rPr>
        <w:t xml:space="preserve"> </w:t>
      </w:r>
      <w:r w:rsidR="00DB0100">
        <w:rPr>
          <w:color w:val="000000" w:themeColor="text1"/>
          <w:lang w:val="sr-Cyrl-RS"/>
        </w:rPr>
        <w:t>оглашивач</w:t>
      </w:r>
      <w:r w:rsidR="00D13DB6">
        <w:rPr>
          <w:color w:val="000000" w:themeColor="text1"/>
          <w:lang w:val="sr-Latn-RS"/>
        </w:rPr>
        <w:t xml:space="preserve">, </w:t>
      </w:r>
      <w:r w:rsidR="00D13DB6">
        <w:rPr>
          <w:color w:val="000000" w:themeColor="text1"/>
          <w:lang w:val="sr-Cyrl-RS"/>
        </w:rPr>
        <w:t>уз сагласност наручиоца</w:t>
      </w:r>
      <w:bookmarkStart w:id="0" w:name="_GoBack"/>
      <w:bookmarkEnd w:id="0"/>
      <w:r w:rsidRPr="00CE141B">
        <w:rPr>
          <w:color w:val="000000" w:themeColor="text1"/>
          <w:lang w:val="sr-Cyrl-RS"/>
        </w:rPr>
        <w:t xml:space="preserve"> </w:t>
      </w:r>
    </w:p>
    <w:p w14:paraId="67084278" w14:textId="57D03FED" w:rsidR="007F694D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Адресирање, убацивање у фолију и припрема за слање</w:t>
      </w:r>
    </w:p>
    <w:p w14:paraId="6B314FFF" w14:textId="77777777" w:rsidR="00DB0100" w:rsidRPr="00CE141B" w:rsidRDefault="00DB0100" w:rsidP="00DB0100">
      <w:pPr>
        <w:pStyle w:val="ListParagraph"/>
        <w:suppressAutoHyphens w:val="0"/>
        <w:jc w:val="both"/>
        <w:rPr>
          <w:rFonts w:hint="eastAsia"/>
          <w:color w:val="000000" w:themeColor="text1"/>
          <w:lang w:val="sr-Cyrl-RS"/>
        </w:rPr>
      </w:pPr>
    </w:p>
    <w:p w14:paraId="5D143184" w14:textId="77777777" w:rsidR="00CE141B" w:rsidRDefault="00CE141B" w:rsidP="002B125D">
      <w:pPr>
        <w:ind w:right="38" w:firstLine="360"/>
        <w:jc w:val="both"/>
        <w:rPr>
          <w:lang w:val="sr-Cyrl-RS"/>
        </w:rPr>
      </w:pPr>
      <w:bookmarkStart w:id="1" w:name="_Hlk522525752"/>
      <w:r w:rsidRPr="0028358B">
        <w:rPr>
          <w:b/>
          <w:lang w:val="sr-Cyrl-RS"/>
        </w:rPr>
        <w:t>Напомена:</w:t>
      </w:r>
      <w:r w:rsidRPr="0028358B">
        <w:rPr>
          <w:lang w:val="sr-Cyrl-RS"/>
        </w:rPr>
        <w:t xml:space="preserve"> </w:t>
      </w:r>
    </w:p>
    <w:p w14:paraId="6ABC7037" w14:textId="77777777" w:rsidR="00CE141B" w:rsidRPr="005E7A26" w:rsidRDefault="00CE141B" w:rsidP="002B125D">
      <w:pPr>
        <w:ind w:left="360" w:right="38"/>
        <w:jc w:val="both"/>
        <w:rPr>
          <w:b/>
          <w:lang w:val="sr-Cyrl-RS"/>
        </w:rPr>
      </w:pPr>
      <w:r>
        <w:rPr>
          <w:lang w:val="sr-Cyrl-RS"/>
        </w:rPr>
        <w:t>1.</w:t>
      </w:r>
      <w:r>
        <w:rPr>
          <w:b/>
          <w:lang w:val="sr-Cyrl-RS"/>
        </w:rPr>
        <w:t>У</w:t>
      </w:r>
      <w:r w:rsidRPr="0028358B">
        <w:rPr>
          <w:b/>
          <w:lang w:val="sr-Cyrl-RS"/>
        </w:rPr>
        <w:t xml:space="preserve"> формирању цене услуге за штампање серијске публикације поштовати члан 23. став 2. тачка 9. Закона о порезу на додату вредност. </w:t>
      </w:r>
      <w:r>
        <w:rPr>
          <w:b/>
          <w:lang w:val="sr-Cyrl-RS"/>
        </w:rPr>
        <w:t xml:space="preserve"> </w:t>
      </w:r>
    </w:p>
    <w:p w14:paraId="014B1A01" w14:textId="39313A9B" w:rsidR="00056536" w:rsidRPr="00CE141B" w:rsidRDefault="00CE141B" w:rsidP="00056536">
      <w:pPr>
        <w:ind w:left="360" w:right="38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2. </w:t>
      </w:r>
      <w:r>
        <w:rPr>
          <w:b/>
        </w:rPr>
        <w:t>O</w:t>
      </w:r>
      <w:r>
        <w:rPr>
          <w:b/>
          <w:lang w:val="sr-Cyrl-RS"/>
        </w:rPr>
        <w:t>бавеза Понуђача је да након добијања табела, од стране Наручиоца, са</w:t>
      </w:r>
      <w:r>
        <w:rPr>
          <w:b/>
        </w:rPr>
        <w:t xml:space="preserve"> </w:t>
      </w:r>
      <w:r>
        <w:rPr>
          <w:b/>
          <w:lang w:val="sr-Cyrl-RS"/>
        </w:rPr>
        <w:t>списковима доктора стоматологије и њиховим адресама које ће се штампати на налепницама или при кесирању часописа, изврши припрему адресирања за слање са јасно видљивим свим подацима, односно словима које те табеле садрже.</w:t>
      </w:r>
      <w:r w:rsidRPr="00EA7886">
        <w:rPr>
          <w:b/>
          <w:lang w:val="sr-Cyrl-RS"/>
        </w:rPr>
        <w:t xml:space="preserve"> </w:t>
      </w:r>
      <w:r>
        <w:rPr>
          <w:b/>
          <w:lang w:val="sr-Cyrl-RS"/>
        </w:rPr>
        <w:t>Пре штампања послати на увид.</w:t>
      </w:r>
      <w:bookmarkEnd w:id="1"/>
    </w:p>
    <w:p w14:paraId="2C434B6E" w14:textId="77777777" w:rsidR="002B125D" w:rsidRDefault="002B125D" w:rsidP="00CE141B">
      <w:pPr>
        <w:jc w:val="both"/>
        <w:rPr>
          <w:b/>
          <w:color w:val="000000" w:themeColor="text1"/>
          <w:lang w:val="sr-Cyrl-RS"/>
        </w:rPr>
      </w:pPr>
    </w:p>
    <w:p w14:paraId="3864E138" w14:textId="3C6AE267" w:rsidR="002B125D" w:rsidRDefault="007F694D" w:rsidP="00CE141B">
      <w:pPr>
        <w:jc w:val="both"/>
        <w:rPr>
          <w:color w:val="000000" w:themeColor="text1"/>
          <w:lang w:val="sr-Cyrl-RS"/>
        </w:rPr>
      </w:pPr>
      <w:r w:rsidRPr="00CE141B">
        <w:rPr>
          <w:b/>
          <w:color w:val="000000" w:themeColor="text1"/>
          <w:lang w:val="sr-Cyrl-RS"/>
        </w:rPr>
        <w:t>5)</w:t>
      </w:r>
      <w:r w:rsidR="00B60F50" w:rsidRPr="00412A90">
        <w:rPr>
          <w:color w:val="000000" w:themeColor="text1"/>
          <w:lang w:val="sr-Latn-RS"/>
        </w:rPr>
        <w:t xml:space="preserve"> </w:t>
      </w:r>
      <w:r w:rsidRPr="00CE141B">
        <w:rPr>
          <w:b/>
          <w:color w:val="000000" w:themeColor="text1"/>
          <w:lang w:val="sr-Cyrl-RS"/>
        </w:rPr>
        <w:t xml:space="preserve">Рок за подношење </w:t>
      </w:r>
      <w:r w:rsidRPr="00DB0100">
        <w:rPr>
          <w:b/>
          <w:color w:val="000000" w:themeColor="text1"/>
          <w:lang w:val="sr-Cyrl-RS"/>
        </w:rPr>
        <w:t>понуда је</w:t>
      </w:r>
      <w:r w:rsidR="00CE141B" w:rsidRPr="00DB0100">
        <w:rPr>
          <w:b/>
          <w:color w:val="000000" w:themeColor="text1"/>
          <w:lang w:val="sr-Cyrl-RS"/>
        </w:rPr>
        <w:t>:</w:t>
      </w:r>
      <w:r w:rsidR="000C5534" w:rsidRPr="00412A90">
        <w:rPr>
          <w:color w:val="000000" w:themeColor="text1"/>
          <w:lang w:val="sr-Cyrl-RS"/>
        </w:rPr>
        <w:t xml:space="preserve"> </w:t>
      </w:r>
      <w:r w:rsidR="00DB0100">
        <w:rPr>
          <w:color w:val="000000" w:themeColor="text1"/>
          <w:lang w:val="sr-Cyrl-RS"/>
        </w:rPr>
        <w:t>13</w:t>
      </w:r>
      <w:r w:rsidRPr="00412A90">
        <w:rPr>
          <w:color w:val="000000" w:themeColor="text1"/>
          <w:lang w:val="sr-Cyrl-RS"/>
        </w:rPr>
        <w:t>.</w:t>
      </w:r>
      <w:r w:rsidR="00DB0100">
        <w:rPr>
          <w:color w:val="000000" w:themeColor="text1"/>
          <w:lang w:val="sr-Cyrl-RS"/>
        </w:rPr>
        <w:t>0</w:t>
      </w:r>
      <w:r w:rsidR="00CE141B">
        <w:rPr>
          <w:color w:val="000000" w:themeColor="text1"/>
          <w:lang w:val="sr-Cyrl-RS"/>
        </w:rPr>
        <w:t>2</w:t>
      </w:r>
      <w:r w:rsidRPr="00412A90">
        <w:rPr>
          <w:color w:val="000000" w:themeColor="text1"/>
          <w:lang w:val="sr-Cyrl-RS"/>
        </w:rPr>
        <w:t>.201</w:t>
      </w:r>
      <w:r w:rsidR="00DB0100">
        <w:rPr>
          <w:color w:val="000000" w:themeColor="text1"/>
          <w:lang w:val="sr-Cyrl-RS"/>
        </w:rPr>
        <w:t>9</w:t>
      </w:r>
      <w:r w:rsidRPr="00412A90">
        <w:rPr>
          <w:color w:val="000000" w:themeColor="text1"/>
          <w:lang w:val="sr-Cyrl-RS"/>
        </w:rPr>
        <w:t>. год.</w:t>
      </w:r>
    </w:p>
    <w:p w14:paraId="1FDD1189" w14:textId="77777777" w:rsidR="002B125D" w:rsidRPr="00CE141B" w:rsidRDefault="002B125D" w:rsidP="00CE141B">
      <w:pPr>
        <w:jc w:val="both"/>
        <w:rPr>
          <w:color w:val="000000" w:themeColor="text1"/>
          <w:lang w:val="sr-Cyrl-RS"/>
        </w:rPr>
      </w:pPr>
    </w:p>
    <w:p w14:paraId="6FA0F66E" w14:textId="490615C4" w:rsidR="002B125D" w:rsidRPr="0028358B" w:rsidRDefault="007F694D" w:rsidP="002B125D">
      <w:pPr>
        <w:widowControl w:val="0"/>
        <w:jc w:val="both"/>
        <w:rPr>
          <w:rFonts w:eastAsia="SimSun"/>
          <w:kern w:val="2"/>
          <w:lang w:val="en-US" w:bidi="hi-IN"/>
        </w:rPr>
      </w:pPr>
      <w:r w:rsidRPr="00CE141B">
        <w:rPr>
          <w:b/>
          <w:color w:val="000000" w:themeColor="text1"/>
          <w:lang w:val="sr-Cyrl-RS"/>
        </w:rPr>
        <w:t xml:space="preserve">6) </w:t>
      </w:r>
      <w:r w:rsidR="002B125D">
        <w:rPr>
          <w:rFonts w:eastAsia="SimSun"/>
          <w:b/>
          <w:bCs/>
          <w:color w:val="000000"/>
          <w:kern w:val="2"/>
          <w:lang w:val="sr-Cyrl-RS" w:bidi="hi-IN"/>
        </w:rPr>
        <w:t xml:space="preserve">Место, време и начин отварања понуда: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Ј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вно</w:t>
      </w:r>
      <w:proofErr w:type="spellEnd"/>
      <w:r w:rsidR="002B125D" w:rsidRPr="002B125D">
        <w:rPr>
          <w:rFonts w:eastAsia="SimSun"/>
          <w:spacing w:val="2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т</w:t>
      </w:r>
      <w:r w:rsidR="002B125D" w:rsidRPr="002B125D">
        <w:rPr>
          <w:rFonts w:eastAsia="SimSun"/>
          <w:spacing w:val="-5"/>
          <w:kern w:val="2"/>
          <w:lang w:val="en-US" w:bidi="hi-IN"/>
        </w:rPr>
        <w:t>в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р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њ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5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пон</w:t>
      </w:r>
      <w:r w:rsidR="002B125D" w:rsidRPr="002B125D">
        <w:rPr>
          <w:rFonts w:eastAsia="SimSun"/>
          <w:spacing w:val="-10"/>
          <w:kern w:val="2"/>
          <w:lang w:val="en-US" w:bidi="hi-IN"/>
        </w:rPr>
        <w:t>у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р</w:t>
      </w:r>
      <w:r w:rsidR="002B125D" w:rsidRPr="002B125D">
        <w:rPr>
          <w:rFonts w:eastAsia="SimSun"/>
          <w:kern w:val="2"/>
          <w:lang w:val="en-US" w:bidi="hi-IN"/>
        </w:rPr>
        <w:t>ж</w:t>
      </w:r>
      <w:r w:rsidR="002B125D" w:rsidRPr="002B125D">
        <w:rPr>
          <w:rFonts w:eastAsia="SimSun"/>
          <w:spacing w:val="-1"/>
          <w:kern w:val="2"/>
          <w:lang w:val="en-US" w:bidi="hi-IN"/>
        </w:rPr>
        <w:t>а</w:t>
      </w:r>
      <w:r w:rsidR="002B125D" w:rsidRPr="002B125D">
        <w:rPr>
          <w:rFonts w:eastAsia="SimSun"/>
          <w:spacing w:val="1"/>
          <w:kern w:val="2"/>
          <w:lang w:val="en-US" w:bidi="hi-IN"/>
        </w:rPr>
        <w:t>ћ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2"/>
          <w:kern w:val="2"/>
          <w:lang w:val="en-US" w:bidi="hi-IN"/>
        </w:rPr>
        <w:t>с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м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х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на</w:t>
      </w:r>
      <w:r w:rsidR="002B125D" w:rsidRPr="002B125D">
        <w:rPr>
          <w:rFonts w:eastAsia="SimSun"/>
          <w:spacing w:val="3"/>
          <w:kern w:val="2"/>
          <w:lang w:val="en-US" w:bidi="hi-IN"/>
        </w:rPr>
        <w:t>к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н</w:t>
      </w:r>
      <w:proofErr w:type="spellEnd"/>
      <w:r w:rsidR="002B125D" w:rsidRPr="002B125D">
        <w:rPr>
          <w:rFonts w:eastAsia="SimSun"/>
          <w:spacing w:val="2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ис</w:t>
      </w:r>
      <w:r w:rsidR="002B125D" w:rsidRPr="002B125D">
        <w:rPr>
          <w:rFonts w:eastAsia="SimSun"/>
          <w:spacing w:val="-4"/>
          <w:kern w:val="2"/>
          <w:lang w:val="en-US" w:bidi="hi-IN"/>
        </w:rPr>
        <w:t>т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spacing w:val="5"/>
          <w:kern w:val="2"/>
          <w:lang w:val="en-US" w:bidi="hi-IN"/>
        </w:rPr>
        <w:t>к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1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6"/>
          <w:kern w:val="2"/>
          <w:lang w:val="en-US" w:bidi="hi-IN"/>
        </w:rPr>
        <w:t>р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spacing w:val="3"/>
          <w:kern w:val="2"/>
          <w:lang w:val="en-US" w:bidi="hi-IN"/>
        </w:rPr>
        <w:t>к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2"/>
          <w:kern w:val="2"/>
          <w:lang w:val="en-US" w:bidi="hi-IN"/>
        </w:rPr>
        <w:t>з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п</w:t>
      </w:r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нош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spacing w:val="-1"/>
          <w:kern w:val="2"/>
          <w:lang w:val="en-US" w:bidi="hi-IN"/>
        </w:rPr>
        <w:t>њ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3"/>
          <w:kern w:val="2"/>
          <w:lang w:val="en-US" w:bidi="hi-IN"/>
        </w:rPr>
        <w:t>п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н</w:t>
      </w:r>
      <w:r w:rsidR="002B125D" w:rsidRPr="002B125D">
        <w:rPr>
          <w:rFonts w:eastAsia="SimSun"/>
          <w:spacing w:val="-10"/>
          <w:kern w:val="2"/>
          <w:lang w:val="en-US" w:bidi="hi-IN"/>
        </w:rPr>
        <w:t>у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, </w:t>
      </w:r>
      <w:proofErr w:type="spellStart"/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на</w:t>
      </w:r>
      <w:proofErr w:type="spellEnd"/>
      <w:r w:rsidR="002B125D" w:rsidRPr="002B125D">
        <w:rPr>
          <w:rFonts w:eastAsia="SimSun"/>
          <w:kern w:val="2"/>
          <w:lang w:val="sr-Cyrl-RS" w:bidi="hi-IN"/>
        </w:rPr>
        <w:t xml:space="preserve"> </w:t>
      </w:r>
      <w:r w:rsidR="00DB0100">
        <w:rPr>
          <w:rFonts w:eastAsia="SimSun"/>
          <w:bCs/>
          <w:spacing w:val="4"/>
          <w:kern w:val="2"/>
          <w:lang w:val="sr-Cyrl-RS" w:bidi="hi-IN"/>
        </w:rPr>
        <w:t>13</w:t>
      </w:r>
      <w:r w:rsidR="002B125D" w:rsidRPr="002B125D">
        <w:rPr>
          <w:rFonts w:eastAsia="SimSun"/>
          <w:bCs/>
          <w:spacing w:val="4"/>
          <w:kern w:val="2"/>
          <w:lang w:val="sr-Cyrl-RS" w:bidi="hi-IN"/>
        </w:rPr>
        <w:t>.</w:t>
      </w:r>
      <w:r w:rsidR="00DB0100">
        <w:rPr>
          <w:rFonts w:eastAsia="SimSun"/>
          <w:bCs/>
          <w:spacing w:val="4"/>
          <w:kern w:val="2"/>
          <w:lang w:val="sr-Cyrl-RS" w:bidi="hi-IN"/>
        </w:rPr>
        <w:t>02</w:t>
      </w:r>
      <w:r w:rsidR="002B125D" w:rsidRPr="002B125D">
        <w:rPr>
          <w:rFonts w:eastAsia="SimSun"/>
          <w:bCs/>
          <w:spacing w:val="4"/>
          <w:kern w:val="2"/>
          <w:lang w:bidi="hi-IN"/>
        </w:rPr>
        <w:t>.201</w:t>
      </w:r>
      <w:r w:rsidR="00DB0100">
        <w:rPr>
          <w:rFonts w:eastAsia="SimSun"/>
          <w:bCs/>
          <w:spacing w:val="4"/>
          <w:kern w:val="2"/>
          <w:lang w:val="sr-Cyrl-RS" w:bidi="hi-IN"/>
        </w:rPr>
        <w:t>9</w:t>
      </w:r>
      <w:r w:rsidR="002B125D" w:rsidRPr="002B125D">
        <w:rPr>
          <w:rFonts w:eastAsia="SimSun"/>
          <w:bCs/>
          <w:spacing w:val="4"/>
          <w:kern w:val="2"/>
          <w:lang w:val="sr-Cyrl-RS" w:bidi="hi-IN"/>
        </w:rPr>
        <w:t>.</w:t>
      </w:r>
      <w:r w:rsidR="002B125D" w:rsidRPr="002B125D">
        <w:rPr>
          <w:rFonts w:eastAsia="SimSun"/>
          <w:spacing w:val="4"/>
          <w:kern w:val="2"/>
          <w:lang w:val="sr-Cyrl-RS" w:bidi="hi-IN"/>
        </w:rPr>
        <w:t>год.</w:t>
      </w:r>
      <w:r w:rsidR="002B125D" w:rsidRPr="002B125D">
        <w:rPr>
          <w:rFonts w:eastAsia="SimSun"/>
          <w:spacing w:val="3"/>
          <w:kern w:val="2"/>
          <w:lang w:val="sr-Cyrl-RS" w:bidi="hi-IN"/>
        </w:rPr>
        <w:t xml:space="preserve"> </w:t>
      </w:r>
      <w:r w:rsidR="002B125D" w:rsidRPr="002B125D">
        <w:rPr>
          <w:rFonts w:eastAsia="SimSun"/>
          <w:kern w:val="2"/>
          <w:lang w:val="en-US" w:bidi="hi-IN"/>
        </w:rPr>
        <w:t>у</w:t>
      </w:r>
      <w:r w:rsidR="002B125D" w:rsidRPr="002B125D">
        <w:rPr>
          <w:rFonts w:eastAsia="SimSun"/>
          <w:spacing w:val="1"/>
          <w:kern w:val="2"/>
          <w:lang w:val="en-US" w:bidi="hi-IN"/>
        </w:rPr>
        <w:t xml:space="preserve"> </w:t>
      </w:r>
      <w:r w:rsidR="002B125D" w:rsidRPr="002B125D">
        <w:rPr>
          <w:rFonts w:eastAsia="SimSun"/>
          <w:bCs/>
          <w:spacing w:val="1"/>
          <w:kern w:val="2"/>
          <w:lang w:val="sr-Cyrl-RS" w:bidi="hi-IN"/>
        </w:rPr>
        <w:t>1</w:t>
      </w:r>
      <w:r w:rsidR="00DB0100">
        <w:rPr>
          <w:rFonts w:eastAsia="SimSun"/>
          <w:bCs/>
          <w:spacing w:val="1"/>
          <w:kern w:val="2"/>
          <w:lang w:val="sr-Cyrl-RS" w:bidi="hi-IN"/>
        </w:rPr>
        <w:t>1</w:t>
      </w:r>
      <w:r w:rsidR="002B125D" w:rsidRPr="002B125D">
        <w:rPr>
          <w:rFonts w:eastAsia="SimSun"/>
          <w:bCs/>
          <w:spacing w:val="1"/>
          <w:kern w:val="2"/>
          <w:lang w:val="sr-Cyrl-RS" w:bidi="hi-IN"/>
        </w:rPr>
        <w:t>.00</w:t>
      </w:r>
      <w:r w:rsidR="002B125D" w:rsidRPr="002B125D">
        <w:rPr>
          <w:rFonts w:eastAsia="SimSun"/>
          <w:bCs/>
          <w:spacing w:val="2"/>
          <w:kern w:val="2"/>
          <w:lang w:val="sr-Cyrl-R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ча</w:t>
      </w:r>
      <w:r w:rsidR="002B125D" w:rsidRPr="002B125D">
        <w:rPr>
          <w:rFonts w:eastAsia="SimSun"/>
          <w:spacing w:val="3"/>
          <w:kern w:val="2"/>
          <w:lang w:val="en-US" w:bidi="hi-IN"/>
        </w:rPr>
        <w:t>с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spacing w:val="-5"/>
          <w:kern w:val="2"/>
          <w:lang w:val="en-US" w:bidi="hi-IN"/>
        </w:rPr>
        <w:t>в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на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др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kern w:val="2"/>
          <w:lang w:val="en-US" w:bidi="hi-IN"/>
        </w:rPr>
        <w:t>си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: </w:t>
      </w:r>
      <w:r w:rsidR="002B125D" w:rsidRPr="002B125D">
        <w:rPr>
          <w:rFonts w:eastAsia="SimSun"/>
          <w:bCs/>
          <w:kern w:val="2"/>
          <w:lang w:val="sr-Cyrl-RS" w:bidi="hi-IN"/>
        </w:rPr>
        <w:t>Стоматолошка комора Србије, Узун Миркова 3/3, Београд</w:t>
      </w:r>
    </w:p>
    <w:p w14:paraId="26CD9E33" w14:textId="42271016" w:rsidR="002B125D" w:rsidRDefault="002B125D" w:rsidP="002B125D">
      <w:pPr>
        <w:widowControl w:val="0"/>
        <w:jc w:val="both"/>
        <w:rPr>
          <w:b/>
          <w:color w:val="000000" w:themeColor="text1"/>
          <w:lang w:val="sr-Cyrl-RS"/>
        </w:rPr>
      </w:pPr>
    </w:p>
    <w:p w14:paraId="08815135" w14:textId="4431A22B" w:rsidR="002B125D" w:rsidRDefault="002B125D" w:rsidP="002B125D">
      <w:pPr>
        <w:widowControl w:val="0"/>
        <w:jc w:val="both"/>
        <w:rPr>
          <w:rFonts w:eastAsia="SimSun"/>
          <w:kern w:val="2"/>
          <w:lang w:val="sr-Cyrl-RS" w:bidi="hi-IN"/>
        </w:rPr>
      </w:pPr>
      <w:r>
        <w:rPr>
          <w:b/>
          <w:color w:val="000000" w:themeColor="text1"/>
          <w:lang w:val="sr-Cyrl-RS"/>
        </w:rPr>
        <w:t xml:space="preserve">7) </w:t>
      </w:r>
      <w:r w:rsidR="007F694D" w:rsidRPr="00CE141B">
        <w:rPr>
          <w:b/>
          <w:color w:val="000000" w:themeColor="text1"/>
          <w:lang w:val="sr-Cyrl-RS"/>
        </w:rPr>
        <w:t>Контакт</w:t>
      </w:r>
      <w:r w:rsidR="00CE141B">
        <w:rPr>
          <w:b/>
          <w:color w:val="000000" w:themeColor="text1"/>
          <w:lang w:val="sr-Cyrl-RS"/>
        </w:rPr>
        <w:t>:</w:t>
      </w:r>
      <w:r w:rsidR="007F694D" w:rsidRPr="00412A90">
        <w:rPr>
          <w:color w:val="000000" w:themeColor="text1"/>
          <w:lang w:val="sr-Cyrl-RS"/>
        </w:rPr>
        <w:t xml:space="preserve"> </w:t>
      </w:r>
      <w:r>
        <w:rPr>
          <w:rFonts w:eastAsia="SimSun"/>
          <w:color w:val="000000"/>
          <w:kern w:val="2"/>
          <w:lang w:val="sr-Cyrl-RS" w:bidi="hi-IN"/>
        </w:rPr>
        <w:t>Стоматолошка комора Србије, телефон 011/ 440-98-90, е-</w:t>
      </w:r>
      <w:r>
        <w:rPr>
          <w:rFonts w:eastAsia="SimSun"/>
          <w:color w:val="000000"/>
          <w:kern w:val="2"/>
          <w:lang w:val="sr-Latn-RS" w:bidi="hi-IN"/>
        </w:rPr>
        <w:t xml:space="preserve">mail adresa: </w:t>
      </w:r>
      <w:hyperlink r:id="rId7" w:history="1">
        <w:r w:rsidRPr="00AB66DB">
          <w:rPr>
            <w:rStyle w:val="Hyperlink"/>
            <w:rFonts w:eastAsia="SimSun"/>
            <w:kern w:val="2"/>
            <w:lang w:val="sr-Latn-RS" w:bidi="hi-IN"/>
          </w:rPr>
          <w:t>referentfinansije@stomkoms.org.rs</w:t>
        </w:r>
      </w:hyperlink>
      <w:r>
        <w:rPr>
          <w:rFonts w:eastAsia="SimSun"/>
          <w:color w:val="000000"/>
          <w:kern w:val="2"/>
          <w:lang w:val="sr-Latn-RS" w:bidi="hi-IN"/>
        </w:rPr>
        <w:t xml:space="preserve"> </w:t>
      </w:r>
    </w:p>
    <w:p w14:paraId="05C1F4E3" w14:textId="29CBBF94" w:rsidR="000C5534" w:rsidRDefault="000C5534" w:rsidP="00CE141B">
      <w:pPr>
        <w:jc w:val="both"/>
        <w:rPr>
          <w:color w:val="000000" w:themeColor="text1"/>
          <w:lang w:val="sr-Cyrl-RS"/>
        </w:rPr>
      </w:pPr>
    </w:p>
    <w:p w14:paraId="63B8BDBE" w14:textId="77777777" w:rsidR="00CE141B" w:rsidRPr="00412A90" w:rsidRDefault="00CE141B" w:rsidP="00CE141B">
      <w:pPr>
        <w:jc w:val="both"/>
        <w:rPr>
          <w:color w:val="000000" w:themeColor="text1"/>
          <w:lang w:val="sr-Cyrl-RS"/>
        </w:rPr>
      </w:pPr>
    </w:p>
    <w:p w14:paraId="2EB70798" w14:textId="6AE903FC" w:rsidR="000C5534" w:rsidRPr="00412A90" w:rsidRDefault="000C5534" w:rsidP="00CE141B">
      <w:pPr>
        <w:jc w:val="right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>Стоматолошка комора Србије</w:t>
      </w:r>
    </w:p>
    <w:p w14:paraId="6E41655A" w14:textId="77777777" w:rsidR="002846E9" w:rsidRPr="00412A90" w:rsidRDefault="002846E9" w:rsidP="00CE141B">
      <w:pPr>
        <w:rPr>
          <w:color w:val="000000" w:themeColor="text1"/>
        </w:rPr>
      </w:pPr>
    </w:p>
    <w:sectPr w:rsidR="002846E9" w:rsidRPr="00412A90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38E8" w14:textId="77777777" w:rsidR="00AD3E9E" w:rsidRDefault="00AD3E9E" w:rsidP="002846E9">
      <w:r>
        <w:separator/>
      </w:r>
    </w:p>
  </w:endnote>
  <w:endnote w:type="continuationSeparator" w:id="0">
    <w:p w14:paraId="5BEBC38D" w14:textId="77777777" w:rsidR="00AD3E9E" w:rsidRDefault="00AD3E9E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F50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3AD0799A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6AD5E51B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14:paraId="2AC326A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5647" w14:textId="77777777" w:rsidR="00AD3E9E" w:rsidRDefault="00AD3E9E" w:rsidP="002846E9">
      <w:r>
        <w:separator/>
      </w:r>
    </w:p>
  </w:footnote>
  <w:footnote w:type="continuationSeparator" w:id="0">
    <w:p w14:paraId="533BFA43" w14:textId="77777777" w:rsidR="00AD3E9E" w:rsidRDefault="00AD3E9E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1"/>
        </w:tabs>
        <w:ind w:left="1412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772"/>
        </w:tabs>
        <w:ind w:left="1772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32"/>
        </w:tabs>
        <w:ind w:left="2132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852"/>
        </w:tabs>
        <w:ind w:left="2852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12"/>
        </w:tabs>
        <w:ind w:left="3212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932"/>
        </w:tabs>
        <w:ind w:left="3932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292"/>
        </w:tabs>
        <w:ind w:left="4292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D11"/>
    <w:multiLevelType w:val="hybridMultilevel"/>
    <w:tmpl w:val="8FB820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E34"/>
    <w:multiLevelType w:val="hybridMultilevel"/>
    <w:tmpl w:val="29A63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56536"/>
    <w:rsid w:val="000C5534"/>
    <w:rsid w:val="0016453E"/>
    <w:rsid w:val="00165BA7"/>
    <w:rsid w:val="002846E9"/>
    <w:rsid w:val="002B125D"/>
    <w:rsid w:val="003D6A74"/>
    <w:rsid w:val="00412A90"/>
    <w:rsid w:val="00437AF3"/>
    <w:rsid w:val="0053338F"/>
    <w:rsid w:val="005340CB"/>
    <w:rsid w:val="006C737D"/>
    <w:rsid w:val="007210C7"/>
    <w:rsid w:val="0077668D"/>
    <w:rsid w:val="0078719F"/>
    <w:rsid w:val="007F694D"/>
    <w:rsid w:val="00891E6B"/>
    <w:rsid w:val="008E6B70"/>
    <w:rsid w:val="00A274D1"/>
    <w:rsid w:val="00A62428"/>
    <w:rsid w:val="00A85A76"/>
    <w:rsid w:val="00AD3E9E"/>
    <w:rsid w:val="00B60F50"/>
    <w:rsid w:val="00B900C6"/>
    <w:rsid w:val="00B91CB9"/>
    <w:rsid w:val="00C629D5"/>
    <w:rsid w:val="00C67106"/>
    <w:rsid w:val="00CE141B"/>
    <w:rsid w:val="00D13DB6"/>
    <w:rsid w:val="00DB0100"/>
    <w:rsid w:val="00E71548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2B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ferentfinansije@stomkoms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12</cp:revision>
  <dcterms:created xsi:type="dcterms:W3CDTF">2018-08-20T07:17:00Z</dcterms:created>
  <dcterms:modified xsi:type="dcterms:W3CDTF">2019-02-06T14:20:00Z</dcterms:modified>
</cp:coreProperties>
</file>